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54BE" w14:textId="1AC3979D" w:rsidR="00D31A08" w:rsidRPr="00354C1D" w:rsidRDefault="00FD56DA">
      <w:pPr>
        <w:rPr>
          <w:rFonts w:ascii="Arial" w:hAnsi="Arial" w:cs="Arial"/>
          <w:sz w:val="20"/>
          <w:szCs w:val="20"/>
        </w:rPr>
      </w:pPr>
      <w:r w:rsidRPr="00354C1D">
        <w:rPr>
          <w:rFonts w:ascii="Arial" w:hAnsi="Arial" w:cs="Arial"/>
          <w:sz w:val="20"/>
          <w:szCs w:val="20"/>
        </w:rPr>
        <w:t xml:space="preserve">January </w:t>
      </w:r>
      <w:r w:rsidR="00691DCD" w:rsidRPr="00354C1D">
        <w:rPr>
          <w:rFonts w:ascii="Arial" w:hAnsi="Arial" w:cs="Arial"/>
          <w:sz w:val="20"/>
          <w:szCs w:val="20"/>
        </w:rPr>
        <w:t>7</w:t>
      </w:r>
      <w:r w:rsidRPr="00354C1D">
        <w:rPr>
          <w:rFonts w:ascii="Arial" w:hAnsi="Arial" w:cs="Arial"/>
          <w:sz w:val="20"/>
          <w:szCs w:val="20"/>
        </w:rPr>
        <w:t>, 2026</w:t>
      </w:r>
    </w:p>
    <w:p w14:paraId="1375B91E" w14:textId="77777777" w:rsidR="00D31A08" w:rsidRPr="00354C1D" w:rsidRDefault="00FD56DA">
      <w:pPr>
        <w:rPr>
          <w:rFonts w:ascii="Arial" w:hAnsi="Arial" w:cs="Arial"/>
          <w:sz w:val="20"/>
          <w:szCs w:val="20"/>
        </w:rPr>
      </w:pPr>
      <w:r w:rsidRPr="00354C1D">
        <w:rPr>
          <w:rFonts w:ascii="Arial" w:hAnsi="Arial" w:cs="Arial"/>
          <w:sz w:val="20"/>
          <w:szCs w:val="20"/>
        </w:rPr>
        <w:t>BPM Change Management Coordinator</w:t>
      </w:r>
    </w:p>
    <w:p w14:paraId="264B814D" w14:textId="77777777" w:rsidR="00D31A08" w:rsidRPr="00354C1D" w:rsidRDefault="00FD56DA">
      <w:pPr>
        <w:rPr>
          <w:rFonts w:ascii="Arial" w:hAnsi="Arial" w:cs="Arial"/>
          <w:sz w:val="20"/>
          <w:szCs w:val="20"/>
        </w:rPr>
      </w:pPr>
      <w:r w:rsidRPr="00354C1D">
        <w:rPr>
          <w:rFonts w:ascii="Arial" w:hAnsi="Arial" w:cs="Arial"/>
          <w:sz w:val="20"/>
          <w:szCs w:val="20"/>
        </w:rPr>
        <w:t>California Independent System Operator (CAISO)</w:t>
      </w:r>
    </w:p>
    <w:p w14:paraId="39AC32CD" w14:textId="77777777" w:rsidR="00D31A08" w:rsidRPr="00354C1D" w:rsidRDefault="00FD56DA">
      <w:pPr>
        <w:rPr>
          <w:rFonts w:ascii="Arial" w:hAnsi="Arial" w:cs="Arial"/>
          <w:sz w:val="20"/>
          <w:szCs w:val="20"/>
        </w:rPr>
      </w:pPr>
      <w:r w:rsidRPr="00354C1D">
        <w:rPr>
          <w:rFonts w:ascii="Arial" w:hAnsi="Arial" w:cs="Arial"/>
          <w:sz w:val="20"/>
          <w:szCs w:val="20"/>
        </w:rPr>
        <w:t>Email: BPM_CM@caiso.com</w:t>
      </w:r>
    </w:p>
    <w:p w14:paraId="1E25B56C" w14:textId="77777777" w:rsidR="00D31A08" w:rsidRPr="00354C1D" w:rsidRDefault="00FD56DA">
      <w:pPr>
        <w:rPr>
          <w:rFonts w:ascii="Arial" w:hAnsi="Arial" w:cs="Arial"/>
          <w:sz w:val="20"/>
          <w:szCs w:val="20"/>
        </w:rPr>
      </w:pPr>
      <w:r w:rsidRPr="00354C1D">
        <w:rPr>
          <w:rFonts w:ascii="Arial" w:hAnsi="Arial" w:cs="Arial"/>
          <w:sz w:val="20"/>
          <w:szCs w:val="20"/>
        </w:rPr>
        <w:t>Subject: Comments Opposing PRR 1656 — Classification of Charging Restrictions and RAAIM Applicability</w:t>
      </w:r>
    </w:p>
    <w:p w14:paraId="27ADA6A2" w14:textId="77777777" w:rsidR="00D31A08" w:rsidRPr="00354C1D" w:rsidRDefault="00FD56DA">
      <w:pPr>
        <w:rPr>
          <w:rFonts w:ascii="Arial" w:hAnsi="Arial" w:cs="Arial"/>
          <w:sz w:val="20"/>
          <w:szCs w:val="20"/>
        </w:rPr>
      </w:pPr>
      <w:r w:rsidRPr="00354C1D">
        <w:rPr>
          <w:rFonts w:ascii="Arial" w:hAnsi="Arial" w:cs="Arial"/>
          <w:sz w:val="20"/>
          <w:szCs w:val="20"/>
        </w:rPr>
        <w:t>Dear CAISO BPM Change Management Coordinator,</w:t>
      </w:r>
    </w:p>
    <w:p w14:paraId="2E8B9682" w14:textId="01A33FC4" w:rsidR="00D31A08" w:rsidRPr="00354C1D" w:rsidRDefault="00FD56DA" w:rsidP="009B2FC4">
      <w:pPr>
        <w:rPr>
          <w:rFonts w:ascii="Arial" w:hAnsi="Arial" w:cs="Arial"/>
          <w:sz w:val="20"/>
          <w:szCs w:val="20"/>
        </w:rPr>
      </w:pPr>
      <w:r w:rsidRPr="00354C1D">
        <w:rPr>
          <w:rFonts w:ascii="Arial" w:hAnsi="Arial" w:cs="Arial"/>
          <w:sz w:val="20"/>
          <w:szCs w:val="20"/>
        </w:rPr>
        <w:t xml:space="preserve">We appreciate the opportunity to provide comments on Proposed Revision Request (PRR) 1656. We oppose the proposed BPM change and request that CAISO withdraw PRR 1656 and restart the process with full stakeholder engagement. </w:t>
      </w:r>
    </w:p>
    <w:p w14:paraId="3C19D610" w14:textId="2799BF46" w:rsidR="00D31A08" w:rsidRPr="00354C1D" w:rsidRDefault="00FD56DA">
      <w:pPr>
        <w:rPr>
          <w:rFonts w:ascii="Arial" w:hAnsi="Arial" w:cs="Arial"/>
          <w:b/>
          <w:bCs/>
          <w:sz w:val="20"/>
          <w:szCs w:val="20"/>
        </w:rPr>
      </w:pPr>
      <w:r w:rsidRPr="00354C1D">
        <w:rPr>
          <w:rFonts w:ascii="Arial" w:hAnsi="Arial" w:cs="Arial"/>
          <w:b/>
          <w:bCs/>
          <w:sz w:val="20"/>
          <w:szCs w:val="20"/>
        </w:rPr>
        <w:t xml:space="preserve">1. Charging Constraints Stem from Operationally Assumed Transmission Outages </w:t>
      </w:r>
    </w:p>
    <w:p w14:paraId="2D934E17" w14:textId="15C73A3E" w:rsidR="009B2FC4" w:rsidRPr="00354C1D" w:rsidRDefault="009B2FC4" w:rsidP="009B2FC4">
      <w:pPr>
        <w:rPr>
          <w:rFonts w:ascii="Arial" w:hAnsi="Arial" w:cs="Arial"/>
          <w:sz w:val="20"/>
          <w:szCs w:val="20"/>
        </w:rPr>
      </w:pPr>
      <w:r w:rsidRPr="00354C1D">
        <w:rPr>
          <w:rFonts w:ascii="Arial" w:hAnsi="Arial" w:cs="Arial"/>
          <w:sz w:val="20"/>
          <w:szCs w:val="20"/>
        </w:rPr>
        <w:t>Charging constraints imposed on resources are frequently driven by “assumed” worst case transmission equipment outages that often do not reflect the actual system conditions.  For instance, utilities may assume certain equipment is always out of service due to the absence of real-time monitoring or reporting systems. This operational gap results in resources being artificially restricted from charging, regardless of the true system condition. Penalizing resources under RAAIM for outages that are assumed and often an inaccurate reflection of true system conditions, is fundamentally unjust and outside the control of resource owners. We respectfully request that CAISO take time and perform technical diligence to fully understand the constraints behind charging restrictions.  We believe that through such technical diligence CAISO would discover that most of these constraints restricting resources from charging are due to an operationally assumed transmission outage and should be classified accordingly because they do not reflect the actual system conditions, are outside of resources’ control</w:t>
      </w:r>
      <w:r w:rsidR="003C426D" w:rsidRPr="00354C1D">
        <w:rPr>
          <w:rFonts w:ascii="Arial" w:hAnsi="Arial" w:cs="Arial"/>
          <w:sz w:val="20"/>
          <w:szCs w:val="20"/>
        </w:rPr>
        <w:t>,</w:t>
      </w:r>
      <w:r w:rsidRPr="00354C1D">
        <w:rPr>
          <w:rFonts w:ascii="Arial" w:hAnsi="Arial" w:cs="Arial"/>
          <w:sz w:val="20"/>
          <w:szCs w:val="20"/>
        </w:rPr>
        <w:t xml:space="preserve"> and result in the artificial restriction of resources’ ability to charge due to the discrepancy between “assumed” and actual system conditions.</w:t>
      </w:r>
    </w:p>
    <w:p w14:paraId="209E5DDA" w14:textId="504BB386" w:rsidR="00D31A08" w:rsidRPr="00354C1D" w:rsidRDefault="00FD56DA">
      <w:pPr>
        <w:rPr>
          <w:rFonts w:ascii="Arial" w:hAnsi="Arial" w:cs="Arial"/>
          <w:b/>
          <w:bCs/>
          <w:sz w:val="20"/>
          <w:szCs w:val="20"/>
        </w:rPr>
      </w:pPr>
      <w:r w:rsidRPr="00354C1D">
        <w:rPr>
          <w:rFonts w:ascii="Arial" w:hAnsi="Arial" w:cs="Arial"/>
          <w:b/>
          <w:bCs/>
          <w:sz w:val="20"/>
          <w:szCs w:val="20"/>
        </w:rPr>
        <w:t>2. Correct Outage Classification: Transmission</w:t>
      </w:r>
      <w:r w:rsidR="006A18D8" w:rsidRPr="00354C1D">
        <w:rPr>
          <w:rFonts w:ascii="Arial" w:hAnsi="Arial" w:cs="Arial"/>
          <w:b/>
          <w:bCs/>
          <w:sz w:val="20"/>
          <w:szCs w:val="20"/>
        </w:rPr>
        <w:t xml:space="preserve"> </w:t>
      </w:r>
      <w:r w:rsidRPr="00354C1D">
        <w:rPr>
          <w:rFonts w:ascii="Arial" w:hAnsi="Arial" w:cs="Arial"/>
          <w:b/>
          <w:bCs/>
          <w:sz w:val="20"/>
          <w:szCs w:val="20"/>
        </w:rPr>
        <w:t xml:space="preserve">Induced </w:t>
      </w:r>
    </w:p>
    <w:p w14:paraId="35BE1668" w14:textId="02F56B21" w:rsidR="009B2FC4" w:rsidRDefault="009B2FC4" w:rsidP="009B2FC4">
      <w:pPr>
        <w:rPr>
          <w:rFonts w:ascii="Arial" w:hAnsi="Arial" w:cs="Arial"/>
          <w:sz w:val="20"/>
          <w:szCs w:val="20"/>
        </w:rPr>
      </w:pPr>
      <w:r w:rsidRPr="00354C1D">
        <w:rPr>
          <w:rFonts w:ascii="Arial" w:hAnsi="Arial" w:cs="Arial"/>
          <w:sz w:val="20"/>
          <w:szCs w:val="20"/>
        </w:rPr>
        <w:t xml:space="preserve">CAISO’s Outage Management BPM § 3.4 states that “Transmission Induced” is the appropriate nature of work when transmission or distribution equipment outage curtails generator output. When charging restrictions are issued solely because a utility assumes an outage, rather than any actual equipment failure, these constraints should be classified as “Transmission Induced”. CAISO’s responses to other comments indicate that this category applies only if an actual equipment failure on the transmission or distribution system drives the charging restriction.  However, the language of § 3.4 does not indicate that it must be an actual equipment failure but rather refers broadly to an “equipment outage” which would encompass an assumed outage based upon the transmission owner’s operational practices. </w:t>
      </w:r>
    </w:p>
    <w:p w14:paraId="6BE61287" w14:textId="77777777" w:rsidR="00CF67E0" w:rsidRDefault="00CF67E0" w:rsidP="009B2FC4">
      <w:pPr>
        <w:rPr>
          <w:rFonts w:ascii="Arial" w:hAnsi="Arial" w:cs="Arial"/>
          <w:sz w:val="20"/>
          <w:szCs w:val="20"/>
        </w:rPr>
      </w:pPr>
    </w:p>
    <w:p w14:paraId="116060F0" w14:textId="77777777" w:rsidR="00CF67E0" w:rsidRDefault="00CF67E0" w:rsidP="009B2FC4">
      <w:pPr>
        <w:rPr>
          <w:rFonts w:ascii="Arial" w:hAnsi="Arial" w:cs="Arial"/>
          <w:sz w:val="20"/>
          <w:szCs w:val="20"/>
        </w:rPr>
      </w:pPr>
    </w:p>
    <w:p w14:paraId="2344AEC8" w14:textId="77777777" w:rsidR="00CF67E0" w:rsidRPr="00354C1D" w:rsidRDefault="00CF67E0" w:rsidP="009B2FC4">
      <w:pPr>
        <w:rPr>
          <w:rFonts w:ascii="Arial" w:hAnsi="Arial" w:cs="Arial"/>
          <w:sz w:val="20"/>
          <w:szCs w:val="20"/>
        </w:rPr>
      </w:pPr>
    </w:p>
    <w:p w14:paraId="21171D57" w14:textId="7214A2C7" w:rsidR="00D31A08" w:rsidRPr="00354C1D" w:rsidRDefault="009B2FC4">
      <w:pPr>
        <w:rPr>
          <w:rFonts w:ascii="Arial" w:hAnsi="Arial" w:cs="Arial"/>
          <w:sz w:val="20"/>
          <w:szCs w:val="20"/>
        </w:rPr>
      </w:pPr>
      <w:r w:rsidRPr="00354C1D">
        <w:rPr>
          <w:rFonts w:ascii="Arial" w:hAnsi="Arial" w:cs="Arial"/>
          <w:sz w:val="20"/>
          <w:szCs w:val="20"/>
        </w:rPr>
        <w:lastRenderedPageBreak/>
        <w:t>For illustration</w:t>
      </w:r>
      <w:r w:rsidR="00FD56DA" w:rsidRPr="00354C1D">
        <w:rPr>
          <w:rFonts w:ascii="Arial" w:hAnsi="Arial" w:cs="Arial"/>
          <w:sz w:val="20"/>
          <w:szCs w:val="20"/>
        </w:rPr>
        <w:t>, consider the following two scenarios:</w:t>
      </w:r>
    </w:p>
    <w:p w14:paraId="0ECD4C14" w14:textId="790E3D26" w:rsidR="00D31A08" w:rsidRPr="00354C1D" w:rsidRDefault="00FD56DA">
      <w:pPr>
        <w:rPr>
          <w:rFonts w:ascii="Arial" w:hAnsi="Arial" w:cs="Arial"/>
          <w:sz w:val="20"/>
          <w:szCs w:val="20"/>
        </w:rPr>
      </w:pPr>
      <w:r w:rsidRPr="00354C1D">
        <w:rPr>
          <w:rFonts w:ascii="Arial" w:hAnsi="Arial" w:cs="Arial"/>
          <w:sz w:val="20"/>
          <w:szCs w:val="20"/>
        </w:rPr>
        <w:t>Scenario 1: Physical Transmission Outage</w:t>
      </w:r>
      <w:r w:rsidRPr="00354C1D">
        <w:rPr>
          <w:rFonts w:ascii="Arial" w:hAnsi="Arial" w:cs="Arial"/>
          <w:sz w:val="20"/>
          <w:szCs w:val="20"/>
        </w:rPr>
        <w:br/>
        <w:t>A transformer on the transmission system trips offline</w:t>
      </w:r>
      <w:r w:rsidR="00FE776A" w:rsidRPr="00354C1D">
        <w:rPr>
          <w:rFonts w:ascii="Arial" w:hAnsi="Arial" w:cs="Arial"/>
          <w:sz w:val="20"/>
          <w:szCs w:val="20"/>
        </w:rPr>
        <w:t xml:space="preserve"> and real-time monitoring is lost</w:t>
      </w:r>
      <w:r w:rsidRPr="00354C1D">
        <w:rPr>
          <w:rFonts w:ascii="Arial" w:hAnsi="Arial" w:cs="Arial"/>
          <w:sz w:val="20"/>
          <w:szCs w:val="20"/>
        </w:rPr>
        <w:t>. The transmission owner notifies CAISO and all affected resources. As a result, a generator or storage resource is unable to charge or deliver energy. This event is reported as a “</w:t>
      </w:r>
      <w:r w:rsidR="00CD5BAD" w:rsidRPr="00354C1D">
        <w:rPr>
          <w:rFonts w:ascii="Arial" w:hAnsi="Arial" w:cs="Arial"/>
          <w:sz w:val="20"/>
          <w:szCs w:val="20"/>
        </w:rPr>
        <w:t>T</w:t>
      </w:r>
      <w:r w:rsidRPr="00354C1D">
        <w:rPr>
          <w:rFonts w:ascii="Arial" w:hAnsi="Arial" w:cs="Arial"/>
          <w:sz w:val="20"/>
          <w:szCs w:val="20"/>
        </w:rPr>
        <w:t xml:space="preserve">ransmission </w:t>
      </w:r>
      <w:r w:rsidR="00CD5BAD" w:rsidRPr="00354C1D">
        <w:rPr>
          <w:rFonts w:ascii="Arial" w:hAnsi="Arial" w:cs="Arial"/>
          <w:sz w:val="20"/>
          <w:szCs w:val="20"/>
        </w:rPr>
        <w:t>I</w:t>
      </w:r>
      <w:r w:rsidRPr="00354C1D">
        <w:rPr>
          <w:rFonts w:ascii="Arial" w:hAnsi="Arial" w:cs="Arial"/>
          <w:sz w:val="20"/>
          <w:szCs w:val="20"/>
        </w:rPr>
        <w:t>nduced” outage, which is RAAIM-exempt because it is outside the resource’s control.</w:t>
      </w:r>
    </w:p>
    <w:p w14:paraId="74EC5AF4" w14:textId="770456DF" w:rsidR="00D31A08" w:rsidRPr="00354C1D" w:rsidRDefault="00FD56DA">
      <w:pPr>
        <w:rPr>
          <w:rFonts w:ascii="Arial" w:hAnsi="Arial" w:cs="Arial"/>
          <w:sz w:val="20"/>
          <w:szCs w:val="20"/>
        </w:rPr>
      </w:pPr>
      <w:r w:rsidRPr="00354C1D">
        <w:rPr>
          <w:rFonts w:ascii="Arial" w:hAnsi="Arial" w:cs="Arial"/>
          <w:sz w:val="20"/>
          <w:szCs w:val="20"/>
        </w:rPr>
        <w:t xml:space="preserve">Scenario 2: Operationally Assumed Transmission Outage </w:t>
      </w:r>
      <w:r w:rsidRPr="00354C1D">
        <w:rPr>
          <w:rFonts w:ascii="Arial" w:hAnsi="Arial" w:cs="Arial"/>
          <w:sz w:val="20"/>
          <w:szCs w:val="20"/>
        </w:rPr>
        <w:br/>
      </w:r>
      <w:r w:rsidR="009B2FC4" w:rsidRPr="00354C1D">
        <w:rPr>
          <w:rFonts w:ascii="Arial" w:hAnsi="Arial" w:cs="Arial"/>
          <w:sz w:val="20"/>
          <w:szCs w:val="20"/>
        </w:rPr>
        <w:t>In another case, the transmission owner lacks real-time monitoring for a transformer. To ensure system reliability, the transmission owner conservatively assumes the transformer is always out of service and reflects this in the static charging table for affected resources. The resource is prevented from charging, not because of an actual equipment failure but because of this operational assumption. The effect on the resource is identical: it cannot charge due to a transmission system constraint outside its control; however, if both cases are not considered “Transmission Induced”, then the results are different in that the resource is exempt from RAAIM penalties in one instance but subject to RAAIM penalties in the other.</w:t>
      </w:r>
    </w:p>
    <w:p w14:paraId="649447F7" w14:textId="607969B1" w:rsidR="006A18D8" w:rsidRPr="00354C1D" w:rsidRDefault="00FD56DA">
      <w:pPr>
        <w:rPr>
          <w:rFonts w:ascii="Arial" w:hAnsi="Arial" w:cs="Arial"/>
          <w:sz w:val="20"/>
          <w:szCs w:val="20"/>
        </w:rPr>
      </w:pPr>
      <w:r w:rsidRPr="00354C1D">
        <w:rPr>
          <w:rFonts w:ascii="Arial" w:hAnsi="Arial" w:cs="Arial"/>
          <w:sz w:val="20"/>
          <w:szCs w:val="20"/>
        </w:rPr>
        <w:t>Key Point:</w:t>
      </w:r>
      <w:r w:rsidRPr="00354C1D">
        <w:rPr>
          <w:rFonts w:ascii="Arial" w:hAnsi="Arial" w:cs="Arial"/>
          <w:sz w:val="20"/>
          <w:szCs w:val="20"/>
        </w:rPr>
        <w:br/>
      </w:r>
      <w:r w:rsidR="009B2FC4" w:rsidRPr="00354C1D">
        <w:rPr>
          <w:rFonts w:ascii="Arial" w:hAnsi="Arial" w:cs="Arial"/>
          <w:sz w:val="20"/>
          <w:szCs w:val="20"/>
        </w:rPr>
        <w:t>In both scenarios, the resource is curtailed due to a transmission system limitation, not because of any deficiency or limitation of the resource itself. The only difference is whether the outage is observed in real time or operationally assumed, regardless of the actual system conditions, due to lack of monitoring. The operational impact and lack of resource control are the same. Therefore, both situations should be classified as “Transmission Induced” outages under the BPM, not as “Ambient due to Fuel Insufficiency.”</w:t>
      </w:r>
    </w:p>
    <w:p w14:paraId="4618124E" w14:textId="377A3B99" w:rsidR="00D31A08" w:rsidRPr="00354C1D" w:rsidRDefault="00FD56DA">
      <w:pPr>
        <w:rPr>
          <w:rFonts w:ascii="Arial" w:hAnsi="Arial" w:cs="Arial"/>
          <w:b/>
          <w:bCs/>
          <w:sz w:val="20"/>
          <w:szCs w:val="20"/>
        </w:rPr>
      </w:pPr>
      <w:r w:rsidRPr="00354C1D">
        <w:rPr>
          <w:rFonts w:ascii="Arial" w:hAnsi="Arial" w:cs="Arial"/>
          <w:b/>
          <w:bCs/>
          <w:sz w:val="20"/>
          <w:szCs w:val="20"/>
        </w:rPr>
        <w:t>3</w:t>
      </w:r>
      <w:r w:rsidR="00410FE8" w:rsidRPr="00354C1D">
        <w:rPr>
          <w:rFonts w:ascii="Arial" w:hAnsi="Arial" w:cs="Arial"/>
          <w:b/>
          <w:bCs/>
          <w:sz w:val="20"/>
          <w:szCs w:val="20"/>
        </w:rPr>
        <w:t>. Technical</w:t>
      </w:r>
      <w:r w:rsidR="00BA29FD" w:rsidRPr="00354C1D">
        <w:rPr>
          <w:rFonts w:ascii="Arial" w:hAnsi="Arial" w:cs="Arial"/>
          <w:b/>
          <w:bCs/>
          <w:sz w:val="20"/>
          <w:szCs w:val="20"/>
        </w:rPr>
        <w:t xml:space="preserve"> Limit Not in Market Model: The Appropriate Second Choice</w:t>
      </w:r>
    </w:p>
    <w:p w14:paraId="565E94DA" w14:textId="4721641D" w:rsidR="00D31A08" w:rsidRPr="00354C1D" w:rsidRDefault="00EA4674">
      <w:pPr>
        <w:rPr>
          <w:rFonts w:ascii="Arial" w:hAnsi="Arial" w:cs="Arial"/>
          <w:sz w:val="20"/>
          <w:szCs w:val="20"/>
        </w:rPr>
      </w:pPr>
      <w:r w:rsidRPr="00354C1D">
        <w:rPr>
          <w:rFonts w:ascii="Arial" w:hAnsi="Arial" w:cs="Arial"/>
          <w:sz w:val="20"/>
          <w:szCs w:val="20"/>
        </w:rPr>
        <w:t xml:space="preserve">If, for any reason, “Transmission Induced” is not selected, the next most appropriate category is “Technical Limit Not in Market Model.” This classification is specifically designed for situations where a resource is unavailable due to technical limitations that are not captured in the CAISO market model—most notably, when a constraint is imposed because the transmission owner assumes an outage on a piece of equipment due to lack of real-time monitoring or modeling. In these cases, the system is not reflecting actual conditions, but rather an operational assumption, and no actual outage is entered for the affected equipment. If CAISO does not agree that an </w:t>
      </w:r>
      <w:r w:rsidR="006B12D4" w:rsidRPr="00354C1D">
        <w:rPr>
          <w:rFonts w:ascii="Arial" w:hAnsi="Arial" w:cs="Arial"/>
          <w:sz w:val="20"/>
          <w:szCs w:val="20"/>
        </w:rPr>
        <w:t xml:space="preserve">actual </w:t>
      </w:r>
      <w:r w:rsidRPr="00354C1D">
        <w:rPr>
          <w:rFonts w:ascii="Arial" w:hAnsi="Arial" w:cs="Arial"/>
          <w:sz w:val="20"/>
          <w:szCs w:val="20"/>
        </w:rPr>
        <w:t>outage is driving the constraint, then by definition it is a technical limit resulting from the absence of proper modeling or visibility in the market system. Distribution charging limitation</w:t>
      </w:r>
      <w:r w:rsidR="00CF67E0">
        <w:rPr>
          <w:rFonts w:ascii="Arial" w:hAnsi="Arial" w:cs="Arial"/>
          <w:sz w:val="20"/>
          <w:szCs w:val="20"/>
        </w:rPr>
        <w:t xml:space="preserve">s, </w:t>
      </w:r>
      <w:r w:rsidRPr="00354C1D">
        <w:rPr>
          <w:rFonts w:ascii="Arial" w:hAnsi="Arial" w:cs="Arial"/>
          <w:sz w:val="20"/>
          <w:szCs w:val="20"/>
        </w:rPr>
        <w:t>arising from static charging tables, operational assumptions, or constraints not modeled in the market—fit squarely within this definition. By using this category, CAISO ensures that resources are not unfairly penalized for limitations outside their control and that outage reporting accurately reflects the true cause. Importantly, this approach maintains the integrity of market operations and avoids the misapplication of “Ambient due to Fuel Insufficiency,” which is intended for genuine fuel or environmental limitations and does not reflect the technical realities faced by storage resources. For these reasons, “Technical Limit Not in Market Model” is far superior to “Ambient due to Fuel Insufficiency” and should be the clear second choice for outage classification.</w:t>
      </w:r>
    </w:p>
    <w:p w14:paraId="36AA8624" w14:textId="5728465B" w:rsidR="00635B70" w:rsidRPr="00354C1D" w:rsidRDefault="00635B70" w:rsidP="00635B70">
      <w:pPr>
        <w:rPr>
          <w:rFonts w:ascii="Arial" w:hAnsi="Arial" w:cs="Arial"/>
          <w:sz w:val="20"/>
          <w:szCs w:val="20"/>
        </w:rPr>
      </w:pPr>
      <w:r w:rsidRPr="00635B70">
        <w:rPr>
          <w:rFonts w:ascii="Arial" w:hAnsi="Arial" w:cs="Arial"/>
          <w:sz w:val="20"/>
          <w:szCs w:val="20"/>
        </w:rPr>
        <w:t xml:space="preserve">The “Ambient due to Fuel Insufficiency” category is intended for genuine fuel or environmental limitations such as lack of water, wind, sun, or actual fuel supply interruptions. In this scenario, the resource is not facing any such limitation; it is ready and able to charge but is prevented from </w:t>
      </w:r>
      <w:r w:rsidRPr="00635B70">
        <w:rPr>
          <w:rFonts w:ascii="Arial" w:hAnsi="Arial" w:cs="Arial"/>
          <w:sz w:val="20"/>
          <w:szCs w:val="20"/>
        </w:rPr>
        <w:lastRenderedPageBreak/>
        <w:t xml:space="preserve">doing so solely because of a system-level constraint imposed by the transmission owner’s operational practices. </w:t>
      </w:r>
      <w:r w:rsidRPr="00635B70">
        <w:rPr>
          <w:rFonts w:ascii="Arial" w:hAnsi="Arial" w:cs="Arial"/>
          <w:b/>
          <w:bCs/>
          <w:i/>
          <w:iCs/>
          <w:sz w:val="20"/>
          <w:szCs w:val="20"/>
        </w:rPr>
        <w:t xml:space="preserve">This classification is not just slightly </w:t>
      </w:r>
      <w:r w:rsidRPr="00354C1D">
        <w:rPr>
          <w:rFonts w:ascii="Arial" w:hAnsi="Arial" w:cs="Arial"/>
          <w:b/>
          <w:bCs/>
          <w:i/>
          <w:iCs/>
          <w:sz w:val="20"/>
          <w:szCs w:val="20"/>
        </w:rPr>
        <w:t xml:space="preserve">inaccurate, </w:t>
      </w:r>
      <w:r w:rsidRPr="00635B70">
        <w:rPr>
          <w:rFonts w:ascii="Arial" w:hAnsi="Arial" w:cs="Arial"/>
          <w:b/>
          <w:bCs/>
          <w:i/>
          <w:iCs/>
          <w:sz w:val="20"/>
          <w:szCs w:val="20"/>
        </w:rPr>
        <w:t>it is fundamentally misaligned with the intent of the category and bears no resemblance to the actual conditions, making its use wholly inappropriate.</w:t>
      </w:r>
      <w:r w:rsidRPr="00635B70">
        <w:rPr>
          <w:rFonts w:ascii="Arial" w:hAnsi="Arial" w:cs="Arial"/>
          <w:sz w:val="20"/>
          <w:szCs w:val="20"/>
        </w:rPr>
        <w:t xml:space="preserve"> Applying this category would not accurately reflect the true cause of the outage and could cause reporting </w:t>
      </w:r>
      <w:r w:rsidRPr="00354C1D">
        <w:rPr>
          <w:rFonts w:ascii="Arial" w:hAnsi="Arial" w:cs="Arial"/>
          <w:sz w:val="20"/>
          <w:szCs w:val="20"/>
        </w:rPr>
        <w:t>confusion,</w:t>
      </w:r>
      <w:r w:rsidRPr="00635B70">
        <w:rPr>
          <w:rFonts w:ascii="Arial" w:hAnsi="Arial" w:cs="Arial"/>
          <w:sz w:val="20"/>
          <w:szCs w:val="20"/>
        </w:rPr>
        <w:t xml:space="preserve"> masking true fuel availability issues. </w:t>
      </w:r>
      <w:r w:rsidR="00340711" w:rsidRPr="00354C1D">
        <w:rPr>
          <w:rFonts w:ascii="Arial" w:hAnsi="Arial" w:cs="Arial"/>
          <w:sz w:val="20"/>
          <w:szCs w:val="20"/>
        </w:rPr>
        <w:t>Misclassifying outages as “Ambient due to Fuel Insufficiency” when fuel is available compromises accurate tracking of true fuel limitations and introduces errors in system performance assessments, reducing the ability to identify genuine fuel-related constraints</w:t>
      </w:r>
    </w:p>
    <w:p w14:paraId="63E2B87C" w14:textId="7890394B" w:rsidR="00635B70" w:rsidRPr="00635B70" w:rsidRDefault="003F4537" w:rsidP="00635B70">
      <w:pPr>
        <w:rPr>
          <w:rFonts w:ascii="Arial" w:hAnsi="Arial" w:cs="Arial"/>
          <w:b/>
          <w:bCs/>
          <w:sz w:val="20"/>
          <w:szCs w:val="20"/>
        </w:rPr>
      </w:pPr>
      <w:r>
        <w:rPr>
          <w:rFonts w:ascii="Arial" w:hAnsi="Arial" w:cs="Arial"/>
          <w:b/>
          <w:bCs/>
          <w:sz w:val="20"/>
          <w:szCs w:val="20"/>
        </w:rPr>
        <w:t>4</w:t>
      </w:r>
      <w:r w:rsidR="00635B70" w:rsidRPr="00354C1D">
        <w:rPr>
          <w:rFonts w:ascii="Arial" w:hAnsi="Arial" w:cs="Arial"/>
          <w:b/>
          <w:bCs/>
          <w:sz w:val="20"/>
          <w:szCs w:val="20"/>
        </w:rPr>
        <w:t xml:space="preserve">. Additional Substantive Matters </w:t>
      </w:r>
    </w:p>
    <w:p w14:paraId="4C6E4958" w14:textId="12DF2708" w:rsidR="00D31A08" w:rsidRPr="00354C1D" w:rsidRDefault="00FD56DA" w:rsidP="00295C78">
      <w:pPr>
        <w:rPr>
          <w:rFonts w:ascii="Arial" w:hAnsi="Arial" w:cs="Arial"/>
          <w:sz w:val="20"/>
          <w:szCs w:val="20"/>
        </w:rPr>
      </w:pPr>
      <w:r w:rsidRPr="00354C1D">
        <w:rPr>
          <w:rFonts w:ascii="Arial" w:hAnsi="Arial" w:cs="Arial"/>
          <w:sz w:val="20"/>
          <w:szCs w:val="20"/>
        </w:rPr>
        <w:t>• BPM Integrity: The integrity of CAISO’s market rules depends on accurate reporting of outage causes. Stretching the definition of “</w:t>
      </w:r>
      <w:r w:rsidR="000D22C9" w:rsidRPr="00354C1D">
        <w:rPr>
          <w:rFonts w:ascii="Arial" w:hAnsi="Arial" w:cs="Arial"/>
          <w:sz w:val="20"/>
          <w:szCs w:val="20"/>
        </w:rPr>
        <w:t>A</w:t>
      </w:r>
      <w:r w:rsidRPr="00354C1D">
        <w:rPr>
          <w:rFonts w:ascii="Arial" w:hAnsi="Arial" w:cs="Arial"/>
          <w:sz w:val="20"/>
          <w:szCs w:val="20"/>
        </w:rPr>
        <w:t xml:space="preserve">mbient due to </w:t>
      </w:r>
      <w:r w:rsidR="000D22C9" w:rsidRPr="00354C1D">
        <w:rPr>
          <w:rFonts w:ascii="Arial" w:hAnsi="Arial" w:cs="Arial"/>
          <w:sz w:val="20"/>
          <w:szCs w:val="20"/>
        </w:rPr>
        <w:t>F</w:t>
      </w:r>
      <w:r w:rsidRPr="00354C1D">
        <w:rPr>
          <w:rFonts w:ascii="Arial" w:hAnsi="Arial" w:cs="Arial"/>
          <w:sz w:val="20"/>
          <w:szCs w:val="20"/>
        </w:rPr>
        <w:t xml:space="preserve">uel </w:t>
      </w:r>
      <w:r w:rsidR="000D22C9" w:rsidRPr="00354C1D">
        <w:rPr>
          <w:rFonts w:ascii="Arial" w:hAnsi="Arial" w:cs="Arial"/>
          <w:sz w:val="20"/>
          <w:szCs w:val="20"/>
        </w:rPr>
        <w:t>I</w:t>
      </w:r>
      <w:r w:rsidRPr="00354C1D">
        <w:rPr>
          <w:rFonts w:ascii="Arial" w:hAnsi="Arial" w:cs="Arial"/>
          <w:sz w:val="20"/>
          <w:szCs w:val="20"/>
        </w:rPr>
        <w:t>nsufficiency” to cover a transmission system constraint could set a precedent for inconsistent application of outage categories beyond this one change. In contrast, classifying these constraints as “</w:t>
      </w:r>
      <w:r w:rsidR="000D22C9" w:rsidRPr="00354C1D">
        <w:rPr>
          <w:rFonts w:ascii="Arial" w:hAnsi="Arial" w:cs="Arial"/>
          <w:sz w:val="20"/>
          <w:szCs w:val="20"/>
        </w:rPr>
        <w:t>T</w:t>
      </w:r>
      <w:r w:rsidRPr="00354C1D">
        <w:rPr>
          <w:rFonts w:ascii="Arial" w:hAnsi="Arial" w:cs="Arial"/>
          <w:sz w:val="20"/>
          <w:szCs w:val="20"/>
        </w:rPr>
        <w:t xml:space="preserve">ransmission </w:t>
      </w:r>
      <w:r w:rsidR="000D22C9" w:rsidRPr="00354C1D">
        <w:rPr>
          <w:rFonts w:ascii="Arial" w:hAnsi="Arial" w:cs="Arial"/>
          <w:sz w:val="20"/>
          <w:szCs w:val="20"/>
        </w:rPr>
        <w:t>I</w:t>
      </w:r>
      <w:r w:rsidRPr="00354C1D">
        <w:rPr>
          <w:rFonts w:ascii="Arial" w:hAnsi="Arial" w:cs="Arial"/>
          <w:sz w:val="20"/>
          <w:szCs w:val="20"/>
        </w:rPr>
        <w:t>nduced” is logical and consistent with the BPM’s regulatory framework</w:t>
      </w:r>
      <w:r w:rsidR="000D22C9" w:rsidRPr="00354C1D">
        <w:rPr>
          <w:rFonts w:ascii="Arial" w:hAnsi="Arial" w:cs="Arial"/>
          <w:sz w:val="20"/>
          <w:szCs w:val="20"/>
        </w:rPr>
        <w:t xml:space="preserve"> and follows established industry practices and understanding.</w:t>
      </w:r>
    </w:p>
    <w:p w14:paraId="669624CB" w14:textId="027A4422" w:rsidR="00295C78" w:rsidRPr="00354C1D" w:rsidRDefault="00295C78" w:rsidP="00295C78">
      <w:pPr>
        <w:rPr>
          <w:rFonts w:ascii="Arial" w:hAnsi="Arial" w:cs="Arial"/>
          <w:sz w:val="20"/>
          <w:szCs w:val="20"/>
        </w:rPr>
      </w:pPr>
      <w:r w:rsidRPr="00354C1D">
        <w:rPr>
          <w:rFonts w:ascii="Arial" w:hAnsi="Arial" w:cs="Arial"/>
          <w:sz w:val="20"/>
          <w:szCs w:val="20"/>
        </w:rPr>
        <w:t xml:space="preserve">• RA </w:t>
      </w:r>
      <w:r w:rsidR="006A18D8" w:rsidRPr="00354C1D">
        <w:rPr>
          <w:rFonts w:ascii="Arial" w:hAnsi="Arial" w:cs="Arial"/>
          <w:sz w:val="20"/>
          <w:szCs w:val="20"/>
        </w:rPr>
        <w:t xml:space="preserve">Changes: RA </w:t>
      </w:r>
      <w:r w:rsidRPr="00354C1D">
        <w:rPr>
          <w:rFonts w:ascii="Arial" w:hAnsi="Arial" w:cs="Arial"/>
          <w:sz w:val="20"/>
          <w:szCs w:val="20"/>
        </w:rPr>
        <w:t xml:space="preserve">policy </w:t>
      </w:r>
      <w:r w:rsidR="006A18D8" w:rsidRPr="00354C1D">
        <w:rPr>
          <w:rFonts w:ascii="Arial" w:hAnsi="Arial" w:cs="Arial"/>
          <w:sz w:val="20"/>
          <w:szCs w:val="20"/>
        </w:rPr>
        <w:t xml:space="preserve">changes </w:t>
      </w:r>
      <w:r w:rsidRPr="00354C1D">
        <w:rPr>
          <w:rFonts w:ascii="Arial" w:hAnsi="Arial" w:cs="Arial"/>
          <w:sz w:val="20"/>
          <w:szCs w:val="20"/>
        </w:rPr>
        <w:t xml:space="preserve">must be made through the appropriate stakeholder and tariff processes—not through a BPM change. The CAISO tariff does not permit substantive RA policy changes via BPM revisions. Attempting to subject a subset of storage resources to new RA penalties through PRR 1656 constitutes a policy change that requires full stakeholder engagement and a formal tariff amendment process. </w:t>
      </w:r>
    </w:p>
    <w:p w14:paraId="4F92E9FA" w14:textId="1A47BD3F" w:rsidR="00046365" w:rsidRPr="00354C1D" w:rsidRDefault="00635B70" w:rsidP="00046365">
      <w:pPr>
        <w:spacing w:line="300" w:lineRule="atLeast"/>
        <w:rPr>
          <w:rFonts w:ascii="Arial" w:eastAsia="Times New Roman" w:hAnsi="Arial" w:cs="Arial"/>
          <w:sz w:val="20"/>
          <w:szCs w:val="20"/>
        </w:rPr>
      </w:pPr>
      <w:r w:rsidRPr="00354C1D">
        <w:rPr>
          <w:rFonts w:ascii="Arial" w:hAnsi="Arial" w:cs="Arial"/>
          <w:sz w:val="20"/>
          <w:szCs w:val="20"/>
        </w:rPr>
        <w:t xml:space="preserve">•  </w:t>
      </w:r>
      <w:r w:rsidR="00046365" w:rsidRPr="00354C1D">
        <w:rPr>
          <w:rFonts w:ascii="Arial" w:eastAsia="Times New Roman" w:hAnsi="Arial" w:cs="Arial"/>
          <w:sz w:val="20"/>
          <w:szCs w:val="20"/>
        </w:rPr>
        <w:t>The current challenges around firm charging are rooted in the ongoing delays to the Distributed Energy Resource Management System (DERMS) rollout by the utility. DERMS was originally intended to modernize grid operations and enable firm charging for energy storage resources, with initial implementation targeted for 2025–2026 as reported as late as October 2023. However, annual updates show that this timeline has slipped and there is still no firm date for higher voltages. In response to these delays, the provider is working to expand the existing Constraint Management System (CMS) and develop new optimization capabilities, with a goal of having these solutions online in 2027. This history is critical: the absence of firm charging is not a result of generator choice, but a direct consequence of delayed technology delivery. CAISO should initiate a formal stakeholder process to ensure all parties fully understand this history</w:t>
      </w:r>
      <w:r w:rsidR="00CF67E0">
        <w:rPr>
          <w:rFonts w:ascii="Arial" w:eastAsia="Times New Roman" w:hAnsi="Arial" w:cs="Arial"/>
          <w:sz w:val="20"/>
          <w:szCs w:val="20"/>
        </w:rPr>
        <w:t>.</w:t>
      </w:r>
    </w:p>
    <w:p w14:paraId="3961AB1E" w14:textId="569A74E1" w:rsidR="00D31A08" w:rsidRPr="00354C1D" w:rsidRDefault="00FD56DA">
      <w:pPr>
        <w:rPr>
          <w:rFonts w:ascii="Arial" w:hAnsi="Arial" w:cs="Arial"/>
          <w:sz w:val="20"/>
          <w:szCs w:val="20"/>
        </w:rPr>
      </w:pPr>
      <w:r w:rsidRPr="00354C1D">
        <w:rPr>
          <w:rFonts w:ascii="Arial" w:hAnsi="Arial" w:cs="Arial"/>
          <w:sz w:val="20"/>
          <w:szCs w:val="20"/>
        </w:rPr>
        <w:t xml:space="preserve">In summary: </w:t>
      </w:r>
      <w:r w:rsidR="00B22397" w:rsidRPr="00354C1D">
        <w:rPr>
          <w:rFonts w:ascii="Arial" w:hAnsi="Arial" w:cs="Arial"/>
          <w:sz w:val="20"/>
          <w:szCs w:val="20"/>
        </w:rPr>
        <w:t>The core issue is that these outages are driven by a transmission constraint, not by any fuel or environmental limitation. If clarity is needed between whether the transmission outage is actual or operationally assumed, it should fall under one of the two appropriate categories: “Transmission Induced” or, alternatively, “Technical Limit Not in Market Model.” Applying “Ambient due to Fuel Insufficiency” is wholly inappropriate because it misrepresents the true cause and undermines accurate classification. Proper categorization ensures transparency and fairness while aligning with the BPM framework and industry standards.</w:t>
      </w:r>
    </w:p>
    <w:p w14:paraId="72EE75DD" w14:textId="4AE95AC0" w:rsidR="00D31A08" w:rsidRPr="00354C1D" w:rsidRDefault="00CF67E0" w:rsidP="00CF67E0">
      <w:pPr>
        <w:ind w:left="2160" w:firstLine="720"/>
        <w:jc w:val="center"/>
        <w:rPr>
          <w:rFonts w:ascii="Arial" w:hAnsi="Arial" w:cs="Arial"/>
          <w:sz w:val="20"/>
          <w:szCs w:val="20"/>
        </w:rPr>
      </w:pPr>
      <w:r>
        <w:rPr>
          <w:rFonts w:ascii="Arial" w:hAnsi="Arial" w:cs="Arial"/>
          <w:sz w:val="20"/>
          <w:szCs w:val="20"/>
        </w:rPr>
        <w:t xml:space="preserve"> </w:t>
      </w:r>
      <w:r w:rsidR="00FD56DA" w:rsidRPr="00354C1D">
        <w:rPr>
          <w:rFonts w:ascii="Arial" w:hAnsi="Arial" w:cs="Arial"/>
          <w:sz w:val="20"/>
          <w:szCs w:val="20"/>
        </w:rPr>
        <w:t>Respectfully submitted,</w:t>
      </w:r>
    </w:p>
    <w:p w14:paraId="412C8291" w14:textId="4488B089" w:rsidR="00D31A08" w:rsidRPr="00354C1D" w:rsidRDefault="00CF67E0" w:rsidP="00CF67E0">
      <w:pPr>
        <w:spacing w:line="240" w:lineRule="auto"/>
        <w:ind w:left="2160"/>
        <w:contextualSpacing/>
        <w:jc w:val="center"/>
        <w:rPr>
          <w:rFonts w:ascii="Arial" w:hAnsi="Arial" w:cs="Arial"/>
          <w:sz w:val="20"/>
          <w:szCs w:val="20"/>
        </w:rPr>
      </w:pPr>
      <w:r>
        <w:rPr>
          <w:rFonts w:ascii="Arial" w:hAnsi="Arial" w:cs="Arial"/>
          <w:sz w:val="20"/>
          <w:szCs w:val="20"/>
        </w:rPr>
        <w:t xml:space="preserve">       </w:t>
      </w:r>
      <w:r w:rsidR="00FD56DA" w:rsidRPr="00354C1D">
        <w:rPr>
          <w:rFonts w:ascii="Arial" w:hAnsi="Arial" w:cs="Arial"/>
          <w:sz w:val="20"/>
          <w:szCs w:val="20"/>
        </w:rPr>
        <w:t>Michael Russ</w:t>
      </w:r>
      <w:r>
        <w:rPr>
          <w:rFonts w:ascii="Arial" w:hAnsi="Arial" w:cs="Arial"/>
          <w:sz w:val="20"/>
          <w:szCs w:val="20"/>
        </w:rPr>
        <w:t>, P.E.</w:t>
      </w:r>
    </w:p>
    <w:p w14:paraId="1D92FFFC" w14:textId="754B4F90" w:rsidR="00934396" w:rsidRPr="00354C1D" w:rsidRDefault="00CF67E0" w:rsidP="00CF67E0">
      <w:pPr>
        <w:spacing w:line="240" w:lineRule="auto"/>
        <w:ind w:left="2880" w:firstLine="720"/>
        <w:contextualSpacing/>
        <w:jc w:val="center"/>
        <w:rPr>
          <w:rFonts w:ascii="Arial" w:hAnsi="Arial" w:cs="Arial"/>
          <w:sz w:val="20"/>
          <w:szCs w:val="20"/>
        </w:rPr>
      </w:pPr>
      <w:r>
        <w:rPr>
          <w:rFonts w:ascii="Arial" w:hAnsi="Arial" w:cs="Arial"/>
          <w:sz w:val="20"/>
          <w:szCs w:val="20"/>
        </w:rPr>
        <w:t xml:space="preserve"> </w:t>
      </w:r>
      <w:r w:rsidR="00934396" w:rsidRPr="00354C1D">
        <w:rPr>
          <w:rFonts w:ascii="Arial" w:hAnsi="Arial" w:cs="Arial"/>
          <w:sz w:val="20"/>
          <w:szCs w:val="20"/>
        </w:rPr>
        <w:t xml:space="preserve">Vice President, Interconnection  </w:t>
      </w:r>
    </w:p>
    <w:p w14:paraId="3DE27CAA" w14:textId="65384304" w:rsidR="00D31A08" w:rsidRPr="00354C1D" w:rsidRDefault="00CF67E0" w:rsidP="00CF67E0">
      <w:pPr>
        <w:spacing w:line="240" w:lineRule="auto"/>
        <w:ind w:left="1440" w:firstLine="720"/>
        <w:contextualSpacing/>
        <w:jc w:val="center"/>
        <w:rPr>
          <w:rFonts w:ascii="Arial" w:hAnsi="Arial" w:cs="Arial"/>
          <w:sz w:val="20"/>
          <w:szCs w:val="20"/>
        </w:rPr>
      </w:pPr>
      <w:r>
        <w:rPr>
          <w:rFonts w:ascii="Arial" w:hAnsi="Arial" w:cs="Arial"/>
          <w:sz w:val="20"/>
          <w:szCs w:val="20"/>
        </w:rPr>
        <w:t xml:space="preserve">          </w:t>
      </w:r>
      <w:r w:rsidR="00934396" w:rsidRPr="00354C1D">
        <w:rPr>
          <w:rFonts w:ascii="Arial" w:hAnsi="Arial" w:cs="Arial"/>
          <w:sz w:val="20"/>
          <w:szCs w:val="20"/>
        </w:rPr>
        <w:t>Strata Clean Energy</w:t>
      </w:r>
    </w:p>
    <w:sectPr w:rsidR="00D31A08" w:rsidRPr="00354C1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001589E"/>
    <w:multiLevelType w:val="hybridMultilevel"/>
    <w:tmpl w:val="C7C0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A2DD8"/>
    <w:multiLevelType w:val="hybridMultilevel"/>
    <w:tmpl w:val="FBD2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AB67CC"/>
    <w:multiLevelType w:val="hybridMultilevel"/>
    <w:tmpl w:val="AF48D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0837728">
    <w:abstractNumId w:val="8"/>
  </w:num>
  <w:num w:numId="2" w16cid:durableId="133911012">
    <w:abstractNumId w:val="6"/>
  </w:num>
  <w:num w:numId="3" w16cid:durableId="1543981222">
    <w:abstractNumId w:val="5"/>
  </w:num>
  <w:num w:numId="4" w16cid:durableId="1703244905">
    <w:abstractNumId w:val="4"/>
  </w:num>
  <w:num w:numId="5" w16cid:durableId="2032339934">
    <w:abstractNumId w:val="7"/>
  </w:num>
  <w:num w:numId="6" w16cid:durableId="1721052713">
    <w:abstractNumId w:val="3"/>
  </w:num>
  <w:num w:numId="7" w16cid:durableId="1361084164">
    <w:abstractNumId w:val="2"/>
  </w:num>
  <w:num w:numId="8" w16cid:durableId="919408808">
    <w:abstractNumId w:val="1"/>
  </w:num>
  <w:num w:numId="9" w16cid:durableId="576399516">
    <w:abstractNumId w:val="0"/>
  </w:num>
  <w:num w:numId="10" w16cid:durableId="805396494">
    <w:abstractNumId w:val="10"/>
  </w:num>
  <w:num w:numId="11" w16cid:durableId="230114771">
    <w:abstractNumId w:val="11"/>
  </w:num>
  <w:num w:numId="12" w16cid:durableId="898785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365"/>
    <w:rsid w:val="0006063C"/>
    <w:rsid w:val="000D22C9"/>
    <w:rsid w:val="0015074B"/>
    <w:rsid w:val="00203F53"/>
    <w:rsid w:val="002452EF"/>
    <w:rsid w:val="00295C78"/>
    <w:rsid w:val="0029639D"/>
    <w:rsid w:val="00326F90"/>
    <w:rsid w:val="00340711"/>
    <w:rsid w:val="00354C1D"/>
    <w:rsid w:val="00391F30"/>
    <w:rsid w:val="003C426D"/>
    <w:rsid w:val="003E6AAE"/>
    <w:rsid w:val="003F4537"/>
    <w:rsid w:val="00410FE8"/>
    <w:rsid w:val="00473BE8"/>
    <w:rsid w:val="0055564E"/>
    <w:rsid w:val="00635B70"/>
    <w:rsid w:val="00691DCD"/>
    <w:rsid w:val="00696300"/>
    <w:rsid w:val="006A18D8"/>
    <w:rsid w:val="006B12D4"/>
    <w:rsid w:val="006E2E98"/>
    <w:rsid w:val="007913E2"/>
    <w:rsid w:val="007E3362"/>
    <w:rsid w:val="008C0F16"/>
    <w:rsid w:val="008D07E0"/>
    <w:rsid w:val="00934396"/>
    <w:rsid w:val="009B2FC4"/>
    <w:rsid w:val="009B530F"/>
    <w:rsid w:val="00A749D6"/>
    <w:rsid w:val="00AA1D8D"/>
    <w:rsid w:val="00AD10CA"/>
    <w:rsid w:val="00B16E59"/>
    <w:rsid w:val="00B22397"/>
    <w:rsid w:val="00B47730"/>
    <w:rsid w:val="00BA29FD"/>
    <w:rsid w:val="00BC46A9"/>
    <w:rsid w:val="00BE48D1"/>
    <w:rsid w:val="00C24961"/>
    <w:rsid w:val="00C315EA"/>
    <w:rsid w:val="00CB0664"/>
    <w:rsid w:val="00CD5BAD"/>
    <w:rsid w:val="00CF67E0"/>
    <w:rsid w:val="00D31A08"/>
    <w:rsid w:val="00D556FE"/>
    <w:rsid w:val="00D92306"/>
    <w:rsid w:val="00DC6FE5"/>
    <w:rsid w:val="00E7606C"/>
    <w:rsid w:val="00E87CC9"/>
    <w:rsid w:val="00EA4674"/>
    <w:rsid w:val="00F64BDD"/>
    <w:rsid w:val="00F9180F"/>
    <w:rsid w:val="00F93622"/>
    <w:rsid w:val="00FC693F"/>
    <w:rsid w:val="00FD56DA"/>
    <w:rsid w:val="00FE7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1EB913"/>
  <w14:defaultImageDpi w14:val="300"/>
  <w15:docId w15:val="{BDFF436D-A03D-4B9F-BB26-98E8C841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3F2611057CB41B21839F1AE42F47D" ma:contentTypeVersion="23" ma:contentTypeDescription="Create a new document." ma:contentTypeScope="" ma:versionID="6010f6113fe225c68dd74c6a1e0030c8">
  <xsd:schema xmlns:xsd="http://www.w3.org/2001/XMLSchema" xmlns:xs="http://www.w3.org/2001/XMLSchema" xmlns:p="http://schemas.microsoft.com/office/2006/metadata/properties" xmlns:ns2="9f28c9e3-88e7-4d73-98a6-05df51a71ec6" xmlns:ns3="1e59ffe7-2dae-426b-a85c-42b07b1b9aba" xmlns:ns4="http://schemas.microsoft.com/sharepoint/v4" xmlns:ns5="a8c17d44-f913-4d7e-9f80-cd02a7820f78" targetNamespace="http://schemas.microsoft.com/office/2006/metadata/properties" ma:root="true" ma:fieldsID="4994b724de31c2e8ed5a05240595ed08" ns2:_="" ns3:_="" ns4:_="" ns5:_="">
    <xsd:import namespace="9f28c9e3-88e7-4d73-98a6-05df51a71ec6"/>
    <xsd:import namespace="1e59ffe7-2dae-426b-a85c-42b07b1b9aba"/>
    <xsd:import namespace="http://schemas.microsoft.com/sharepoint/v4"/>
    <xsd:import namespace="a8c17d44-f913-4d7e-9f80-cd02a7820f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4:IconOverlay" minOccurs="0"/>
                <xsd:element ref="ns2:MediaLengthInSeconds" minOccurs="0"/>
                <xsd:element ref="ns2:lcf76f155ced4ddcb4097134ff3c332f" minOccurs="0"/>
                <xsd:element ref="ns5:TaxCatchAll" minOccurs="0"/>
                <xsd:element ref="ns2:MediaServiceObjectDetectorVersions" minOccurs="0"/>
                <xsd:element ref="ns2:Note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8c9e3-88e7-4d73-98a6-05df51a71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828b3b-a2b2-4923-9360-9bdb0b99cd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Notes" ma:index="26" nillable="true" ma:displayName="Notes" ma:format="Dropdown" ma:internalName="Notes">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9ffe7-2dae-426b-a85c-42b07b1b9a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17d44-f913-4d7e-9f80-cd02a7820f7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3b6392f-8e00-4954-9ce6-f01400161dd4}" ma:internalName="TaxCatchAll" ma:readOnly="false" ma:showField="CatchAllData" ma:web="1e59ffe7-2dae-426b-a85c-42b07b1b9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8c17d44-f913-4d7e-9f80-cd02a7820f78" xsi:nil="true"/>
    <IconOverlay xmlns="http://schemas.microsoft.com/sharepoint/v4" xsi:nil="true"/>
    <_Flow_SignoffStatus xmlns="9f28c9e3-88e7-4d73-98a6-05df51a71ec6" xsi:nil="true"/>
    <lcf76f155ced4ddcb4097134ff3c332f xmlns="9f28c9e3-88e7-4d73-98a6-05df51a71ec6">
      <Terms xmlns="http://schemas.microsoft.com/office/infopath/2007/PartnerControls"/>
    </lcf76f155ced4ddcb4097134ff3c332f>
    <Notes xmlns="9f28c9e3-88e7-4d73-98a6-05df51a71e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FC7B3-2137-46D3-87AD-98BAE967C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8c9e3-88e7-4d73-98a6-05df51a71ec6"/>
    <ds:schemaRef ds:uri="1e59ffe7-2dae-426b-a85c-42b07b1b9aba"/>
    <ds:schemaRef ds:uri="http://schemas.microsoft.com/sharepoint/v4"/>
    <ds:schemaRef ds:uri="a8c17d44-f913-4d7e-9f80-cd02a7820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910C55B8-4771-4B2F-BFA6-47FF37537AAD}">
  <ds:schemaRefs>
    <ds:schemaRef ds:uri="http://schemas.microsoft.com/office/2006/metadata/properties"/>
    <ds:schemaRef ds:uri="http://schemas.microsoft.com/office/infopath/2007/PartnerControls"/>
    <ds:schemaRef ds:uri="a8c17d44-f913-4d7e-9f80-cd02a7820f78"/>
    <ds:schemaRef ds:uri="http://schemas.microsoft.com/sharepoint/v4"/>
    <ds:schemaRef ds:uri="9f28c9e3-88e7-4d73-98a6-05df51a71ec6"/>
  </ds:schemaRefs>
</ds:datastoreItem>
</file>

<file path=customXml/itemProps4.xml><?xml version="1.0" encoding="utf-8"?>
<ds:datastoreItem xmlns:ds="http://schemas.openxmlformats.org/officeDocument/2006/customXml" ds:itemID="{6FCF17B9-C37E-4F7A-9CA9-920D6E993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1438</Words>
  <Characters>8415</Characters>
  <Application>Microsoft Office Word</Application>
  <DocSecurity>0</DocSecurity>
  <Lines>123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Russ</cp:lastModifiedBy>
  <cp:revision>3</cp:revision>
  <cp:lastPrinted>2026-01-07T17:02:00Z</cp:lastPrinted>
  <dcterms:created xsi:type="dcterms:W3CDTF">2026-01-08T19:40:00Z</dcterms:created>
  <dcterms:modified xsi:type="dcterms:W3CDTF">2026-01-08T19:41:00Z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0x010100CEB3F2611057CB41B21839F1AE42F47D</vt:lpwstr>
  </property>
  <property fmtid="{D5CDD505-2E9C-101B-9397-08002B2CF9AE}" pid="3" name="MediaServiceImageTags">
    <vt:lpwstr/>
  </property>
</Properties>
</file>